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4956" w14:textId="122EAB63" w:rsidR="00557AB9" w:rsidRDefault="005B1E06" w:rsidP="005B1E06">
      <w:pPr>
        <w:jc w:val="center"/>
        <w:rPr>
          <w:rFonts w:ascii="Garamond" w:hAnsi="Garamond"/>
        </w:rPr>
      </w:pPr>
      <w:r>
        <w:rPr>
          <w:rFonts w:ascii="Garamond" w:hAnsi="Garamond"/>
        </w:rPr>
        <w:t>TRIBAL LAW ADVOCACY</w:t>
      </w:r>
    </w:p>
    <w:p w14:paraId="2371A6B8" w14:textId="05E33B32" w:rsidR="005B1E06" w:rsidRDefault="005B1E06" w:rsidP="005B1E06">
      <w:pPr>
        <w:jc w:val="center"/>
        <w:rPr>
          <w:rFonts w:ascii="Garamond" w:hAnsi="Garamond"/>
        </w:rPr>
      </w:pPr>
      <w:proofErr w:type="spellStart"/>
      <w:r>
        <w:rPr>
          <w:rFonts w:ascii="Garamond" w:hAnsi="Garamond"/>
        </w:rPr>
        <w:t>Wintersession</w:t>
      </w:r>
      <w:proofErr w:type="spellEnd"/>
      <w:r>
        <w:rPr>
          <w:rFonts w:ascii="Garamond" w:hAnsi="Garamond"/>
        </w:rPr>
        <w:t xml:space="preserve"> 2021</w:t>
      </w:r>
    </w:p>
    <w:p w14:paraId="7962AFD9" w14:textId="5BB80396" w:rsidR="005B1E06" w:rsidRDefault="005B1E06" w:rsidP="005B1E06">
      <w:pPr>
        <w:jc w:val="center"/>
        <w:rPr>
          <w:rFonts w:ascii="Garamond" w:hAnsi="Garamond"/>
        </w:rPr>
      </w:pPr>
      <w:r>
        <w:rPr>
          <w:rFonts w:ascii="Garamond" w:hAnsi="Garamond"/>
        </w:rPr>
        <w:t xml:space="preserve">Professors </w:t>
      </w:r>
      <w:proofErr w:type="spellStart"/>
      <w:r>
        <w:rPr>
          <w:rFonts w:ascii="Garamond" w:hAnsi="Garamond"/>
        </w:rPr>
        <w:t>Kekek</w:t>
      </w:r>
      <w:proofErr w:type="spellEnd"/>
      <w:r>
        <w:rPr>
          <w:rFonts w:ascii="Garamond" w:hAnsi="Garamond"/>
        </w:rPr>
        <w:t xml:space="preserve"> Stark &amp; Monte Mills</w:t>
      </w:r>
    </w:p>
    <w:p w14:paraId="3D6E8003" w14:textId="30EFA372" w:rsidR="005B1E06" w:rsidRDefault="005B1E06" w:rsidP="005B1E06">
      <w:pPr>
        <w:jc w:val="center"/>
        <w:rPr>
          <w:rFonts w:ascii="Garamond" w:hAnsi="Garamond"/>
        </w:rPr>
      </w:pPr>
      <w:r>
        <w:rPr>
          <w:rFonts w:ascii="Garamond" w:hAnsi="Garamond"/>
        </w:rPr>
        <w:t>Monday, January 4 – Friday, January 8</w:t>
      </w:r>
    </w:p>
    <w:p w14:paraId="745E07AE" w14:textId="1D981879" w:rsidR="005B1E06" w:rsidRDefault="005B1E06" w:rsidP="005B1E06">
      <w:pPr>
        <w:jc w:val="center"/>
        <w:rPr>
          <w:rFonts w:ascii="Garamond" w:hAnsi="Garamond"/>
        </w:rPr>
      </w:pPr>
      <w:r>
        <w:rPr>
          <w:rFonts w:ascii="Garamond" w:hAnsi="Garamond"/>
        </w:rPr>
        <w:t>9:00 am – noon</w:t>
      </w:r>
    </w:p>
    <w:p w14:paraId="681AF0E2" w14:textId="214B1E8C" w:rsidR="005B1E06" w:rsidRDefault="00D75051" w:rsidP="005B1E06">
      <w:pPr>
        <w:jc w:val="center"/>
        <w:rPr>
          <w:rFonts w:ascii="Garamond" w:hAnsi="Garamond"/>
        </w:rPr>
      </w:pPr>
      <w:r>
        <w:rPr>
          <w:rFonts w:ascii="Garamond" w:hAnsi="Garamond"/>
        </w:rPr>
        <w:t>VIA ZOOM</w:t>
      </w:r>
    </w:p>
    <w:p w14:paraId="36B7029B" w14:textId="77777777" w:rsidR="00D75051" w:rsidRPr="00D75051" w:rsidRDefault="00D75051" w:rsidP="00D75051">
      <w:pPr>
        <w:rPr>
          <w:rFonts w:ascii="Garamond" w:hAnsi="Garamond"/>
        </w:rPr>
      </w:pPr>
      <w:r w:rsidRPr="00D75051">
        <w:rPr>
          <w:rFonts w:ascii="Garamond" w:hAnsi="Garamond"/>
        </w:rPr>
        <w:t>Join Zoom Meeting</w:t>
      </w:r>
    </w:p>
    <w:p w14:paraId="25EBD604" w14:textId="11C49736" w:rsidR="00D75051" w:rsidRDefault="00D75051" w:rsidP="00D75051">
      <w:pPr>
        <w:rPr>
          <w:rFonts w:ascii="Garamond" w:hAnsi="Garamond"/>
        </w:rPr>
      </w:pPr>
      <w:hyperlink r:id="rId7" w:history="1">
        <w:r w:rsidRPr="00DF309F">
          <w:rPr>
            <w:rStyle w:val="Hyperlink"/>
            <w:rFonts w:ascii="Garamond" w:hAnsi="Garamond"/>
          </w:rPr>
          <w:t>https://umontana.zoom.us/j/97120703739?pwd=WkZyc2kzdlR4S21jVXdPUDlPeDRTQT09</w:t>
        </w:r>
      </w:hyperlink>
    </w:p>
    <w:p w14:paraId="637E2BE5" w14:textId="77777777" w:rsidR="00D75051" w:rsidRPr="00D75051" w:rsidRDefault="00D75051" w:rsidP="00D75051">
      <w:pPr>
        <w:rPr>
          <w:rFonts w:ascii="Garamond" w:hAnsi="Garamond"/>
        </w:rPr>
      </w:pPr>
      <w:r w:rsidRPr="00D75051">
        <w:rPr>
          <w:rFonts w:ascii="Garamond" w:hAnsi="Garamond"/>
        </w:rPr>
        <w:t xml:space="preserve"> </w:t>
      </w:r>
    </w:p>
    <w:p w14:paraId="7A66E53A" w14:textId="77777777" w:rsidR="00D75051" w:rsidRPr="00D75051" w:rsidRDefault="00D75051" w:rsidP="00D75051">
      <w:pPr>
        <w:rPr>
          <w:rFonts w:ascii="Garamond" w:hAnsi="Garamond"/>
        </w:rPr>
      </w:pPr>
      <w:r w:rsidRPr="00D75051">
        <w:rPr>
          <w:rFonts w:ascii="Garamond" w:hAnsi="Garamond"/>
        </w:rPr>
        <w:t>Meeting ID: 971 2070 3739</w:t>
      </w:r>
    </w:p>
    <w:p w14:paraId="59DF9D1A" w14:textId="3DE9A784" w:rsidR="00D75051" w:rsidRDefault="00D75051" w:rsidP="00D75051">
      <w:pPr>
        <w:rPr>
          <w:rFonts w:ascii="Garamond" w:hAnsi="Garamond"/>
        </w:rPr>
      </w:pPr>
      <w:r w:rsidRPr="00D75051">
        <w:rPr>
          <w:rFonts w:ascii="Garamond" w:hAnsi="Garamond"/>
        </w:rPr>
        <w:t>Passcode: 847068</w:t>
      </w:r>
    </w:p>
    <w:p w14:paraId="47CC55EF" w14:textId="77777777" w:rsidR="00D75051" w:rsidRDefault="00D75051" w:rsidP="00D75051">
      <w:pPr>
        <w:rPr>
          <w:rFonts w:ascii="Garamond" w:hAnsi="Garamond"/>
        </w:rPr>
      </w:pPr>
    </w:p>
    <w:p w14:paraId="5B81FE18" w14:textId="7357D538" w:rsidR="005B1E06" w:rsidRPr="005B1E06" w:rsidRDefault="005B1E06" w:rsidP="005B1E06">
      <w:pPr>
        <w:pStyle w:val="ListParagraph"/>
        <w:numPr>
          <w:ilvl w:val="0"/>
          <w:numId w:val="1"/>
        </w:numPr>
        <w:ind w:left="720"/>
        <w:rPr>
          <w:rFonts w:ascii="Garamond" w:hAnsi="Garamond"/>
          <w:b/>
          <w:bCs/>
        </w:rPr>
      </w:pPr>
      <w:r>
        <w:rPr>
          <w:rFonts w:ascii="Garamond" w:hAnsi="Garamond"/>
          <w:b/>
          <w:bCs/>
        </w:rPr>
        <w:t>Course Description.</w:t>
      </w:r>
    </w:p>
    <w:p w14:paraId="2E1F04DE" w14:textId="77777777" w:rsidR="008A4420" w:rsidRDefault="008A4420" w:rsidP="005B1E06">
      <w:pPr>
        <w:rPr>
          <w:rFonts w:ascii="Garamond" w:hAnsi="Garamond"/>
        </w:rPr>
      </w:pPr>
    </w:p>
    <w:p w14:paraId="76CCB019" w14:textId="0721935D" w:rsidR="005B1E06" w:rsidRDefault="005B1E06" w:rsidP="005B1E06">
      <w:pPr>
        <w:rPr>
          <w:rFonts w:ascii="Garamond" w:hAnsi="Garamond"/>
        </w:rPr>
      </w:pPr>
      <w:r w:rsidRPr="005B1E06">
        <w:rPr>
          <w:rFonts w:ascii="Garamond" w:hAnsi="Garamond"/>
        </w:rPr>
        <w:t>Welcome to ‘the Crucible of Sovereignty</w:t>
      </w:r>
      <w:r>
        <w:rPr>
          <w:rFonts w:ascii="Garamond" w:hAnsi="Garamond"/>
        </w:rPr>
        <w:t>.</w:t>
      </w:r>
      <w:r w:rsidRPr="005B1E06">
        <w:rPr>
          <w:rFonts w:ascii="Garamond" w:hAnsi="Garamond"/>
        </w:rPr>
        <w:t>’</w:t>
      </w:r>
      <w:r>
        <w:rPr>
          <w:rFonts w:ascii="Garamond" w:hAnsi="Garamond"/>
        </w:rPr>
        <w:t xml:space="preserve"> The exercise of inherent sovereignty by the nation’s 574 federally recognized Indian tribes depends on qualified and dedicated lawyers and advocates. Whether within a tribal courtroom, before a tribal appellate body, in Tribal Council chambers, or in the day-to-day work demanded by these ‘third sovereigns,’ advocacy within a tribal law setting demands unique skills, qualifications, and knowledge. Tribal Law Advocacy </w:t>
      </w:r>
      <w:r w:rsidR="008A4420">
        <w:rPr>
          <w:rFonts w:ascii="Garamond" w:hAnsi="Garamond"/>
        </w:rPr>
        <w:t xml:space="preserve">aims to </w:t>
      </w:r>
      <w:r>
        <w:rPr>
          <w:rFonts w:ascii="Garamond" w:hAnsi="Garamond"/>
        </w:rPr>
        <w:t>prepar</w:t>
      </w:r>
      <w:r w:rsidR="008A4420">
        <w:rPr>
          <w:rFonts w:ascii="Garamond" w:hAnsi="Garamond"/>
        </w:rPr>
        <w:t>e</w:t>
      </w:r>
      <w:r>
        <w:rPr>
          <w:rFonts w:ascii="Garamond" w:hAnsi="Garamond"/>
        </w:rPr>
        <w:t xml:space="preserve"> students for that work by providing a skills-based simulation course </w:t>
      </w:r>
      <w:r w:rsidR="008A4420">
        <w:rPr>
          <w:rFonts w:ascii="Garamond" w:hAnsi="Garamond"/>
        </w:rPr>
        <w:t>requiring students to produce written and oral advocacy in a tribal law setting.</w:t>
      </w:r>
    </w:p>
    <w:p w14:paraId="669BC9FB" w14:textId="01A09B7F" w:rsidR="008A4420" w:rsidRDefault="008A4420" w:rsidP="005B1E06">
      <w:pPr>
        <w:rPr>
          <w:rFonts w:ascii="Garamond" w:hAnsi="Garamond"/>
        </w:rPr>
      </w:pPr>
    </w:p>
    <w:p w14:paraId="097A0D8A" w14:textId="32341949" w:rsidR="008A4420" w:rsidRDefault="008A4420" w:rsidP="005B1E06">
      <w:pPr>
        <w:rPr>
          <w:rFonts w:ascii="Garamond" w:hAnsi="Garamond"/>
        </w:rPr>
      </w:pPr>
      <w:r>
        <w:rPr>
          <w:rFonts w:ascii="Garamond" w:hAnsi="Garamond"/>
          <w:b/>
          <w:bCs/>
        </w:rPr>
        <w:t>II.</w:t>
      </w:r>
      <w:r>
        <w:rPr>
          <w:rFonts w:ascii="Garamond" w:hAnsi="Garamond"/>
          <w:b/>
          <w:bCs/>
        </w:rPr>
        <w:tab/>
        <w:t>Learning Objectives.</w:t>
      </w:r>
    </w:p>
    <w:p w14:paraId="69F64A59" w14:textId="77777777" w:rsidR="008A4420" w:rsidRDefault="008A4420" w:rsidP="005B1E06">
      <w:pPr>
        <w:rPr>
          <w:rFonts w:ascii="Garamond" w:hAnsi="Garamond"/>
        </w:rPr>
      </w:pPr>
    </w:p>
    <w:p w14:paraId="13BAE0C9" w14:textId="28A76739" w:rsidR="008A4420" w:rsidRDefault="008A4420" w:rsidP="005B1E06">
      <w:pPr>
        <w:rPr>
          <w:rFonts w:ascii="Garamond" w:hAnsi="Garamond"/>
        </w:rPr>
      </w:pPr>
      <w:r>
        <w:rPr>
          <w:rFonts w:ascii="Garamond" w:hAnsi="Garamond"/>
        </w:rPr>
        <w:t>This course is designed to simulate the issues and challenges presented to attorneys working in tribal courts and tribal governments. Therefore, the primary objectives of the course revolve around skills needed to competently address those issues and tackle those challenges. By the conclusion of the course, students will be able to:</w:t>
      </w:r>
    </w:p>
    <w:p w14:paraId="392FCA74" w14:textId="79768852" w:rsidR="008A4420" w:rsidRDefault="008A4420" w:rsidP="005B1E06">
      <w:pPr>
        <w:rPr>
          <w:rFonts w:ascii="Garamond" w:hAnsi="Garamond"/>
        </w:rPr>
      </w:pPr>
    </w:p>
    <w:p w14:paraId="5358BD3B" w14:textId="38C0B657" w:rsidR="008A4420" w:rsidRPr="008A4420" w:rsidRDefault="008A4420" w:rsidP="008A4420">
      <w:pPr>
        <w:pStyle w:val="ListParagraph"/>
        <w:numPr>
          <w:ilvl w:val="0"/>
          <w:numId w:val="2"/>
        </w:numPr>
        <w:rPr>
          <w:rFonts w:ascii="Garamond" w:hAnsi="Garamond"/>
        </w:rPr>
      </w:pPr>
      <w:r w:rsidRPr="008A4420">
        <w:rPr>
          <w:rFonts w:ascii="Garamond" w:hAnsi="Garamond"/>
        </w:rPr>
        <w:t>Identify and contextualize the unique sources of sovereignty, law, and procedure within a tribal law setting;</w:t>
      </w:r>
    </w:p>
    <w:p w14:paraId="541FFE5F" w14:textId="6A6E6963" w:rsidR="008A4420" w:rsidRDefault="008A4420" w:rsidP="005B1E06">
      <w:pPr>
        <w:rPr>
          <w:rFonts w:ascii="Garamond" w:hAnsi="Garamond"/>
        </w:rPr>
      </w:pPr>
    </w:p>
    <w:p w14:paraId="28CDE3DE" w14:textId="5AF1076E" w:rsidR="008A4420" w:rsidRPr="008A4420" w:rsidRDefault="008A4420" w:rsidP="008A4420">
      <w:pPr>
        <w:pStyle w:val="ListParagraph"/>
        <w:numPr>
          <w:ilvl w:val="0"/>
          <w:numId w:val="2"/>
        </w:numPr>
        <w:rPr>
          <w:rFonts w:ascii="Garamond" w:hAnsi="Garamond"/>
        </w:rPr>
      </w:pPr>
      <w:r w:rsidRPr="008A4420">
        <w:rPr>
          <w:rFonts w:ascii="Garamond" w:hAnsi="Garamond"/>
        </w:rPr>
        <w:t>Compare and contrast practical approaches to advocacy between tribal law settings and other forums while also recognizing the different types of advocacy required before tribal courts and tribal governing (legislative) bodies;</w:t>
      </w:r>
    </w:p>
    <w:p w14:paraId="6BB6E465" w14:textId="6264E3EF" w:rsidR="008A4420" w:rsidRDefault="008A4420" w:rsidP="005B1E06">
      <w:pPr>
        <w:rPr>
          <w:rFonts w:ascii="Garamond" w:hAnsi="Garamond"/>
        </w:rPr>
      </w:pPr>
    </w:p>
    <w:p w14:paraId="538941BB" w14:textId="3A33729B" w:rsidR="008A4420" w:rsidRPr="008A4420" w:rsidRDefault="008A4420" w:rsidP="008A4420">
      <w:pPr>
        <w:pStyle w:val="ListParagraph"/>
        <w:numPr>
          <w:ilvl w:val="0"/>
          <w:numId w:val="2"/>
        </w:numPr>
        <w:rPr>
          <w:rFonts w:ascii="Garamond" w:hAnsi="Garamond"/>
        </w:rPr>
      </w:pPr>
      <w:r w:rsidRPr="008A4420">
        <w:rPr>
          <w:rFonts w:ascii="Garamond" w:hAnsi="Garamond"/>
        </w:rPr>
        <w:t>Plan, organize, prepare and present arguments before both a tribal court (judicial forum) and a tribal governing body (legislative forum); and</w:t>
      </w:r>
    </w:p>
    <w:p w14:paraId="48E2D384" w14:textId="40D94366" w:rsidR="008A4420" w:rsidRDefault="008A4420" w:rsidP="005B1E06">
      <w:pPr>
        <w:rPr>
          <w:rFonts w:ascii="Garamond" w:hAnsi="Garamond"/>
        </w:rPr>
      </w:pPr>
    </w:p>
    <w:p w14:paraId="69FB6EBA" w14:textId="0CF62142" w:rsidR="008A4420" w:rsidRPr="008A4420" w:rsidRDefault="008A4420" w:rsidP="008A4420">
      <w:pPr>
        <w:pStyle w:val="ListParagraph"/>
        <w:numPr>
          <w:ilvl w:val="0"/>
          <w:numId w:val="2"/>
        </w:numPr>
        <w:rPr>
          <w:rFonts w:ascii="Garamond" w:hAnsi="Garamond"/>
        </w:rPr>
      </w:pPr>
      <w:r w:rsidRPr="008A4420">
        <w:rPr>
          <w:rFonts w:ascii="Garamond" w:hAnsi="Garamond"/>
        </w:rPr>
        <w:t>Enhance various other skills and values necessary to succeed as an advocate in a tribal law setting, including the use of technology, cross-cultural competence, and collaboration with clients and other professionals.</w:t>
      </w:r>
    </w:p>
    <w:p w14:paraId="587BBD05" w14:textId="1E0F5EC2" w:rsidR="008A4420" w:rsidRDefault="008A4420" w:rsidP="005B1E06">
      <w:pPr>
        <w:rPr>
          <w:rFonts w:ascii="Garamond" w:hAnsi="Garamond"/>
        </w:rPr>
      </w:pPr>
    </w:p>
    <w:p w14:paraId="4EB2E835" w14:textId="24099231" w:rsidR="008A4420" w:rsidRDefault="008A4420" w:rsidP="005B1E06">
      <w:pPr>
        <w:rPr>
          <w:rFonts w:ascii="Garamond" w:hAnsi="Garamond"/>
          <w:b/>
          <w:bCs/>
        </w:rPr>
      </w:pPr>
      <w:r>
        <w:rPr>
          <w:rFonts w:ascii="Garamond" w:hAnsi="Garamond"/>
          <w:b/>
          <w:bCs/>
        </w:rPr>
        <w:t>III.</w:t>
      </w:r>
      <w:r>
        <w:rPr>
          <w:rFonts w:ascii="Garamond" w:hAnsi="Garamond"/>
          <w:b/>
          <w:bCs/>
        </w:rPr>
        <w:tab/>
        <w:t>Course Requirements.</w:t>
      </w:r>
    </w:p>
    <w:p w14:paraId="1E3A36D9" w14:textId="3A56DC87" w:rsidR="008A4420" w:rsidRDefault="008A4420" w:rsidP="005B1E06">
      <w:pPr>
        <w:rPr>
          <w:rFonts w:ascii="Garamond" w:hAnsi="Garamond"/>
          <w:b/>
          <w:bCs/>
        </w:rPr>
      </w:pPr>
    </w:p>
    <w:p w14:paraId="3156FBA3" w14:textId="447BA04F" w:rsidR="008A4420" w:rsidRPr="00B42301" w:rsidRDefault="008A4420" w:rsidP="008A4420">
      <w:pPr>
        <w:pStyle w:val="ListParagraph"/>
        <w:numPr>
          <w:ilvl w:val="0"/>
          <w:numId w:val="3"/>
        </w:numPr>
        <w:rPr>
          <w:rFonts w:ascii="Garamond" w:hAnsi="Garamond"/>
          <w:b/>
          <w:bCs/>
        </w:rPr>
      </w:pPr>
      <w:r>
        <w:rPr>
          <w:rFonts w:ascii="Garamond" w:hAnsi="Garamond"/>
          <w:b/>
          <w:bCs/>
        </w:rPr>
        <w:lastRenderedPageBreak/>
        <w:t>Readings</w:t>
      </w:r>
      <w:r w:rsidR="00B42301">
        <w:rPr>
          <w:rFonts w:ascii="Garamond" w:hAnsi="Garamond"/>
          <w:b/>
          <w:bCs/>
        </w:rPr>
        <w:t xml:space="preserve">: </w:t>
      </w:r>
      <w:r w:rsidR="00B42301">
        <w:rPr>
          <w:rFonts w:ascii="Garamond" w:hAnsi="Garamond"/>
        </w:rPr>
        <w:t>We will rely on a variety of readings and additional materials throughout the week. The proposed class schedule (below) includes a number of readings and additional materials may be provided as we progress through the class.</w:t>
      </w:r>
    </w:p>
    <w:p w14:paraId="55C1C586" w14:textId="77777777" w:rsidR="00B42301" w:rsidRPr="008A4420" w:rsidRDefault="00B42301" w:rsidP="00B42301">
      <w:pPr>
        <w:pStyle w:val="ListParagraph"/>
        <w:ind w:left="1080"/>
        <w:rPr>
          <w:rFonts w:ascii="Garamond" w:hAnsi="Garamond"/>
          <w:b/>
          <w:bCs/>
        </w:rPr>
      </w:pPr>
    </w:p>
    <w:p w14:paraId="33377D49" w14:textId="2075162F" w:rsidR="008A4420" w:rsidRPr="00B42301" w:rsidRDefault="008A4420" w:rsidP="001E646F">
      <w:pPr>
        <w:pStyle w:val="ListParagraph"/>
        <w:numPr>
          <w:ilvl w:val="0"/>
          <w:numId w:val="3"/>
        </w:numPr>
        <w:rPr>
          <w:rFonts w:ascii="Garamond" w:hAnsi="Garamond"/>
          <w:b/>
          <w:bCs/>
        </w:rPr>
      </w:pPr>
      <w:r w:rsidRPr="008A4420">
        <w:rPr>
          <w:rFonts w:ascii="Garamond" w:hAnsi="Garamond"/>
          <w:b/>
          <w:bCs/>
        </w:rPr>
        <w:t>Assessment</w:t>
      </w:r>
      <w:r w:rsidR="00B42301">
        <w:rPr>
          <w:rFonts w:ascii="Garamond" w:hAnsi="Garamond"/>
          <w:b/>
          <w:bCs/>
        </w:rPr>
        <w:t xml:space="preserve">: </w:t>
      </w:r>
      <w:r w:rsidR="00B42301">
        <w:rPr>
          <w:rFonts w:ascii="Garamond" w:hAnsi="Garamond"/>
        </w:rPr>
        <w:t>The primary focus of the class will be on the oral advocacy prepared and presented by students toward the end of the week-long course. In addition, students will also be responsible for and assessed on their in-class participation and short written assignments related to their oral advocacy presentations. The course will be assessed as follows:</w:t>
      </w:r>
    </w:p>
    <w:p w14:paraId="3AE42E66" w14:textId="77777777" w:rsidR="00B42301" w:rsidRPr="00B42301" w:rsidRDefault="00B42301" w:rsidP="00B42301">
      <w:pPr>
        <w:pStyle w:val="ListParagraph"/>
        <w:rPr>
          <w:rFonts w:ascii="Garamond" w:hAnsi="Garamond"/>
          <w:b/>
          <w:bCs/>
        </w:rPr>
      </w:pPr>
    </w:p>
    <w:p w14:paraId="46E0D8A6" w14:textId="0C00B91D" w:rsidR="00B42301" w:rsidRPr="001E646F" w:rsidRDefault="00B42301" w:rsidP="00B42301">
      <w:pPr>
        <w:pStyle w:val="ListParagraph"/>
        <w:ind w:left="1080"/>
        <w:rPr>
          <w:rFonts w:ascii="Garamond" w:hAnsi="Garamond"/>
        </w:rPr>
      </w:pPr>
      <w:r w:rsidRPr="001E646F">
        <w:rPr>
          <w:rFonts w:ascii="Garamond" w:hAnsi="Garamond"/>
        </w:rPr>
        <w:t>Class Participation: 10%</w:t>
      </w:r>
    </w:p>
    <w:p w14:paraId="12CA3A32" w14:textId="0F4B18B6" w:rsidR="00B42301" w:rsidRPr="001E646F" w:rsidRDefault="00B42301" w:rsidP="00B42301">
      <w:pPr>
        <w:pStyle w:val="ListParagraph"/>
        <w:ind w:left="1080"/>
        <w:rPr>
          <w:rFonts w:ascii="Garamond" w:hAnsi="Garamond"/>
        </w:rPr>
      </w:pPr>
      <w:r w:rsidRPr="001E646F">
        <w:rPr>
          <w:rFonts w:ascii="Garamond" w:hAnsi="Garamond"/>
        </w:rPr>
        <w:t xml:space="preserve">Written assignments: </w:t>
      </w:r>
      <w:r w:rsidR="005B7E25">
        <w:rPr>
          <w:rFonts w:ascii="Garamond" w:hAnsi="Garamond"/>
        </w:rPr>
        <w:t>30</w:t>
      </w:r>
      <w:r w:rsidRPr="001E646F">
        <w:rPr>
          <w:rFonts w:ascii="Garamond" w:hAnsi="Garamond"/>
        </w:rPr>
        <w:t>%</w:t>
      </w:r>
    </w:p>
    <w:p w14:paraId="217419F0" w14:textId="498F1CF4" w:rsidR="00B42301" w:rsidRPr="001E646F" w:rsidRDefault="00B42301" w:rsidP="00B42301">
      <w:pPr>
        <w:pStyle w:val="ListParagraph"/>
        <w:ind w:left="1080"/>
        <w:rPr>
          <w:rFonts w:ascii="Garamond" w:hAnsi="Garamond"/>
        </w:rPr>
      </w:pPr>
      <w:r w:rsidRPr="001E646F">
        <w:rPr>
          <w:rFonts w:ascii="Garamond" w:hAnsi="Garamond"/>
        </w:rPr>
        <w:t xml:space="preserve">Oral Advocacy: </w:t>
      </w:r>
      <w:r w:rsidR="005B7E25">
        <w:rPr>
          <w:rFonts w:ascii="Garamond" w:hAnsi="Garamond"/>
        </w:rPr>
        <w:t>60</w:t>
      </w:r>
      <w:r w:rsidRPr="001E646F">
        <w:rPr>
          <w:rFonts w:ascii="Garamond" w:hAnsi="Garamond"/>
        </w:rPr>
        <w:t>% as follows:</w:t>
      </w:r>
    </w:p>
    <w:p w14:paraId="464872D8" w14:textId="38065A87" w:rsidR="00B42301" w:rsidRPr="001E646F" w:rsidRDefault="00B42301" w:rsidP="00B42301">
      <w:pPr>
        <w:pStyle w:val="ListParagraph"/>
        <w:ind w:left="1080"/>
        <w:rPr>
          <w:rFonts w:ascii="Garamond" w:hAnsi="Garamond"/>
        </w:rPr>
      </w:pPr>
      <w:r w:rsidRPr="001E646F">
        <w:rPr>
          <w:rFonts w:ascii="Garamond" w:hAnsi="Garamond"/>
        </w:rPr>
        <w:tab/>
        <w:t xml:space="preserve">Tribal Court Presentation: </w:t>
      </w:r>
      <w:r w:rsidR="005B7E25">
        <w:rPr>
          <w:rFonts w:ascii="Garamond" w:hAnsi="Garamond"/>
        </w:rPr>
        <w:t>30</w:t>
      </w:r>
      <w:r w:rsidRPr="001E646F">
        <w:rPr>
          <w:rFonts w:ascii="Garamond" w:hAnsi="Garamond"/>
        </w:rPr>
        <w:t>%</w:t>
      </w:r>
    </w:p>
    <w:p w14:paraId="239F7CE3" w14:textId="2EB70A86" w:rsidR="00B42301" w:rsidRPr="001E646F" w:rsidRDefault="00B42301" w:rsidP="00B42301">
      <w:pPr>
        <w:pStyle w:val="ListParagraph"/>
        <w:ind w:left="1080"/>
        <w:rPr>
          <w:rFonts w:ascii="Garamond" w:hAnsi="Garamond"/>
        </w:rPr>
      </w:pPr>
      <w:r w:rsidRPr="001E646F">
        <w:rPr>
          <w:rFonts w:ascii="Garamond" w:hAnsi="Garamond"/>
        </w:rPr>
        <w:tab/>
        <w:t>Tribal Council Presentation: 3</w:t>
      </w:r>
      <w:r w:rsidR="005B7E25">
        <w:rPr>
          <w:rFonts w:ascii="Garamond" w:hAnsi="Garamond"/>
        </w:rPr>
        <w:t>0</w:t>
      </w:r>
      <w:r w:rsidRPr="001E646F">
        <w:rPr>
          <w:rFonts w:ascii="Garamond" w:hAnsi="Garamond"/>
        </w:rPr>
        <w:t>%</w:t>
      </w:r>
    </w:p>
    <w:p w14:paraId="62CE107D" w14:textId="1C3F205E" w:rsidR="00B42301" w:rsidRPr="001E646F" w:rsidRDefault="001E646F" w:rsidP="001E646F">
      <w:pPr>
        <w:pStyle w:val="ListParagraph"/>
        <w:ind w:left="1080"/>
        <w:rPr>
          <w:rFonts w:ascii="Garamond" w:hAnsi="Garamond"/>
        </w:rPr>
      </w:pPr>
      <w:r>
        <w:rPr>
          <w:rFonts w:ascii="Garamond" w:hAnsi="Garamond"/>
        </w:rPr>
        <w:t>These presentations will be assessed using a rubric that takes into account your planning and p</w:t>
      </w:r>
      <w:r w:rsidRPr="001E646F">
        <w:rPr>
          <w:rFonts w:ascii="Garamond" w:hAnsi="Garamond"/>
        </w:rPr>
        <w:t>reparation</w:t>
      </w:r>
      <w:r>
        <w:rPr>
          <w:rFonts w:ascii="Garamond" w:hAnsi="Garamond"/>
        </w:rPr>
        <w:t>, s</w:t>
      </w:r>
      <w:r w:rsidRPr="001E646F">
        <w:rPr>
          <w:rFonts w:ascii="Garamond" w:hAnsi="Garamond"/>
        </w:rPr>
        <w:t>ubstantive coverage</w:t>
      </w:r>
      <w:r w:rsidR="00F8433B">
        <w:rPr>
          <w:rFonts w:ascii="Garamond" w:hAnsi="Garamond"/>
        </w:rPr>
        <w:t>, a</w:t>
      </w:r>
      <w:r w:rsidRPr="001E646F">
        <w:rPr>
          <w:rFonts w:ascii="Garamond" w:hAnsi="Garamond"/>
        </w:rPr>
        <w:t>dvocacy style and competence</w:t>
      </w:r>
      <w:r w:rsidR="00F8433B">
        <w:rPr>
          <w:rFonts w:ascii="Garamond" w:hAnsi="Garamond"/>
        </w:rPr>
        <w:t>, response and utilization of feedback, t</w:t>
      </w:r>
      <w:r>
        <w:rPr>
          <w:rFonts w:ascii="Garamond" w:hAnsi="Garamond"/>
        </w:rPr>
        <w:t>eamwork</w:t>
      </w:r>
      <w:r w:rsidR="00F8433B">
        <w:rPr>
          <w:rFonts w:ascii="Garamond" w:hAnsi="Garamond"/>
        </w:rPr>
        <w:t xml:space="preserve"> and c</w:t>
      </w:r>
      <w:r>
        <w:rPr>
          <w:rFonts w:ascii="Garamond" w:hAnsi="Garamond"/>
        </w:rPr>
        <w:t>ollaboration</w:t>
      </w:r>
      <w:r w:rsidR="00F8433B">
        <w:rPr>
          <w:rFonts w:ascii="Garamond" w:hAnsi="Garamond"/>
        </w:rPr>
        <w:t>, and your post-presentation r</w:t>
      </w:r>
      <w:r w:rsidRPr="001E646F">
        <w:rPr>
          <w:rFonts w:ascii="Garamond" w:hAnsi="Garamond"/>
        </w:rPr>
        <w:t>eflection</w:t>
      </w:r>
      <w:r w:rsidR="00F8433B">
        <w:rPr>
          <w:rFonts w:ascii="Garamond" w:hAnsi="Garamond"/>
        </w:rPr>
        <w:t xml:space="preserve"> on your work.</w:t>
      </w:r>
    </w:p>
    <w:p w14:paraId="387E5D4C" w14:textId="77777777" w:rsidR="00B42301" w:rsidRDefault="00B42301" w:rsidP="00B42301">
      <w:pPr>
        <w:pStyle w:val="ListParagraph"/>
        <w:ind w:left="1080"/>
        <w:rPr>
          <w:rFonts w:ascii="Garamond" w:hAnsi="Garamond"/>
          <w:b/>
          <w:bCs/>
        </w:rPr>
      </w:pPr>
    </w:p>
    <w:p w14:paraId="10190A2F" w14:textId="77777777" w:rsidR="008A4420" w:rsidRPr="008A4420" w:rsidRDefault="008A4420" w:rsidP="008A4420">
      <w:pPr>
        <w:pStyle w:val="ListParagraph"/>
        <w:numPr>
          <w:ilvl w:val="0"/>
          <w:numId w:val="3"/>
        </w:numPr>
        <w:rPr>
          <w:rFonts w:ascii="Garamond" w:hAnsi="Garamond"/>
        </w:rPr>
      </w:pPr>
      <w:r w:rsidRPr="008A4420">
        <w:rPr>
          <w:rFonts w:ascii="Garamond" w:hAnsi="Garamond"/>
          <w:b/>
        </w:rPr>
        <w:t xml:space="preserve">Academic Honesty/Conduct: </w:t>
      </w:r>
      <w:r w:rsidRPr="008A4420">
        <w:rPr>
          <w:rFonts w:ascii="Garamond" w:hAnsi="Garamond"/>
        </w:rPr>
        <w:t xml:space="preserve">All students must practice academic honesty. Academic misconduct is subject to an academic penalty by the course instructor and/or a disciplinary sanction by the University. All students need to be familiar with the Student Conduct Code. The Code is available for review online at </w:t>
      </w:r>
      <w:hyperlink r:id="rId8" w:history="1">
        <w:r w:rsidRPr="008A4420">
          <w:rPr>
            <w:rStyle w:val="Hyperlink"/>
            <w:rFonts w:ascii="Garamond" w:hAnsi="Garamond"/>
          </w:rPr>
          <w:t>http://www.umt.edu/vpsa/policies/student_conduct.php</w:t>
        </w:r>
      </w:hyperlink>
      <w:r w:rsidRPr="008A4420">
        <w:rPr>
          <w:rFonts w:ascii="Garamond" w:hAnsi="Garamond"/>
        </w:rPr>
        <w:t>. Law students should also be familiar with the Law School Honor Code, which can be found in Appendix A of the Law Student Handbook.</w:t>
      </w:r>
    </w:p>
    <w:p w14:paraId="2BA87349" w14:textId="77777777" w:rsidR="008A4420" w:rsidRPr="008A4420" w:rsidRDefault="008A4420" w:rsidP="008A4420">
      <w:pPr>
        <w:pStyle w:val="ListParagraph"/>
        <w:ind w:left="1080"/>
        <w:rPr>
          <w:rFonts w:ascii="Garamond" w:hAnsi="Garamond"/>
        </w:rPr>
      </w:pPr>
    </w:p>
    <w:p w14:paraId="785B728F" w14:textId="77777777" w:rsidR="008A4420" w:rsidRPr="008A4420" w:rsidRDefault="008A4420" w:rsidP="008A4420">
      <w:pPr>
        <w:pStyle w:val="ListParagraph"/>
        <w:numPr>
          <w:ilvl w:val="0"/>
          <w:numId w:val="3"/>
        </w:numPr>
        <w:rPr>
          <w:rFonts w:ascii="Garamond" w:hAnsi="Garamond"/>
        </w:rPr>
      </w:pPr>
      <w:r w:rsidRPr="008A4420">
        <w:rPr>
          <w:rFonts w:ascii="Garamond" w:hAnsi="Garamond"/>
          <w:b/>
        </w:rPr>
        <w:t xml:space="preserve">Disability Services for Students (DSS): </w:t>
      </w:r>
      <w:r w:rsidRPr="008A4420">
        <w:rPr>
          <w:rFonts w:ascii="Garamond" w:hAnsi="Garamond"/>
        </w:rPr>
        <w:t>Students with disabilities may request reasonable modifications by contacting Disability Services for Students. The University of Montana assures equal access to instruction through collaboration between students with disabilities, instructors, and (DSS). "Reasonable" means the University permits no fundamental alterations of academic standards or retroactive modifications.  For more information, please consult Registering with Disability Services.</w:t>
      </w:r>
    </w:p>
    <w:p w14:paraId="6746DD3F" w14:textId="77777777" w:rsidR="008A4420" w:rsidRPr="008A4420" w:rsidRDefault="008A4420" w:rsidP="00B42301">
      <w:pPr>
        <w:pStyle w:val="ListParagraph"/>
        <w:ind w:left="1080"/>
        <w:rPr>
          <w:rFonts w:ascii="Garamond" w:hAnsi="Garamond"/>
        </w:rPr>
      </w:pPr>
    </w:p>
    <w:p w14:paraId="24A2991F" w14:textId="0F94D933" w:rsidR="008A4420" w:rsidRPr="008A4420" w:rsidRDefault="008A4420" w:rsidP="008A4420">
      <w:pPr>
        <w:pStyle w:val="ListParagraph"/>
        <w:numPr>
          <w:ilvl w:val="0"/>
          <w:numId w:val="3"/>
        </w:numPr>
        <w:rPr>
          <w:rFonts w:ascii="Garamond" w:hAnsi="Garamond"/>
          <w:b/>
        </w:rPr>
      </w:pPr>
      <w:r w:rsidRPr="008A4420">
        <w:rPr>
          <w:rFonts w:ascii="Garamond" w:hAnsi="Garamond"/>
          <w:b/>
        </w:rPr>
        <w:t xml:space="preserve">Laptop Usage: </w:t>
      </w:r>
      <w:r w:rsidRPr="008A4420">
        <w:rPr>
          <w:rFonts w:ascii="Garamond" w:hAnsi="Garamond"/>
        </w:rPr>
        <w:t xml:space="preserve">Class participation includes staying focused on the topic under discussion and being ready to participate in discussions; however, if you think you may have a tendency to surf the web, or otherwise show material unrelated to the classroom topic being discussed, please </w:t>
      </w:r>
      <w:r w:rsidR="00B42301">
        <w:rPr>
          <w:rFonts w:ascii="Garamond" w:hAnsi="Garamond"/>
        </w:rPr>
        <w:t xml:space="preserve">ensure </w:t>
      </w:r>
      <w:r w:rsidRPr="008A4420">
        <w:rPr>
          <w:rFonts w:ascii="Garamond" w:hAnsi="Garamond"/>
        </w:rPr>
        <w:t>your activities will not distract others in the class. If you find the non-class related activities of other classmates distracting during class time, please notify me so appropriate steps can be taken to handle the situation.</w:t>
      </w:r>
    </w:p>
    <w:p w14:paraId="40AE28D5" w14:textId="164536B4" w:rsidR="005B7E25" w:rsidRDefault="005B7E25">
      <w:pPr>
        <w:rPr>
          <w:rFonts w:ascii="Garamond" w:hAnsi="Garamond"/>
          <w:b/>
          <w:bCs/>
        </w:rPr>
      </w:pPr>
      <w:r>
        <w:rPr>
          <w:rFonts w:ascii="Garamond" w:hAnsi="Garamond"/>
          <w:b/>
          <w:bCs/>
        </w:rPr>
        <w:br w:type="page"/>
      </w:r>
    </w:p>
    <w:p w14:paraId="78506709" w14:textId="77777777" w:rsidR="00B55B60" w:rsidRDefault="00B55B60" w:rsidP="00B55B60">
      <w:pPr>
        <w:rPr>
          <w:rFonts w:ascii="Garamond" w:hAnsi="Garamond"/>
          <w:b/>
          <w:bCs/>
        </w:rPr>
      </w:pPr>
    </w:p>
    <w:p w14:paraId="3E5A1AF7" w14:textId="1E16EC4F" w:rsidR="00B55B60" w:rsidRDefault="00B55B60" w:rsidP="00B55B60">
      <w:pPr>
        <w:rPr>
          <w:rFonts w:ascii="Garamond" w:hAnsi="Garamond"/>
          <w:b/>
        </w:rPr>
      </w:pPr>
      <w:r w:rsidRPr="00B55B60">
        <w:rPr>
          <w:rFonts w:ascii="Garamond" w:hAnsi="Garamond"/>
          <w:b/>
          <w:bCs/>
        </w:rPr>
        <w:t>IV.</w:t>
      </w:r>
      <w:r>
        <w:rPr>
          <w:rFonts w:ascii="Garamond" w:hAnsi="Garamond"/>
        </w:rPr>
        <w:t xml:space="preserve"> </w:t>
      </w:r>
      <w:r>
        <w:rPr>
          <w:rFonts w:ascii="Garamond" w:hAnsi="Garamond"/>
        </w:rPr>
        <w:tab/>
      </w:r>
      <w:r w:rsidRPr="00B55B60">
        <w:rPr>
          <w:rFonts w:ascii="Garamond" w:hAnsi="Garamond"/>
          <w:b/>
        </w:rPr>
        <w:t>Course Schedule and Readings:</w:t>
      </w:r>
    </w:p>
    <w:p w14:paraId="70745C6D" w14:textId="3B0AB79C" w:rsidR="00B55B60" w:rsidRDefault="00B55B60" w:rsidP="00B55B60">
      <w:pPr>
        <w:rPr>
          <w:rFonts w:ascii="Garamond" w:hAnsi="Garamond"/>
          <w:b/>
        </w:rPr>
      </w:pPr>
    </w:p>
    <w:tbl>
      <w:tblPr>
        <w:tblStyle w:val="TableGrid"/>
        <w:tblW w:w="0" w:type="auto"/>
        <w:tblLook w:val="04A0" w:firstRow="1" w:lastRow="0" w:firstColumn="1" w:lastColumn="0" w:noHBand="0" w:noVBand="1"/>
      </w:tblPr>
      <w:tblGrid>
        <w:gridCol w:w="3116"/>
        <w:gridCol w:w="3117"/>
        <w:gridCol w:w="3117"/>
      </w:tblGrid>
      <w:tr w:rsidR="00B55B60" w14:paraId="58560E6D" w14:textId="77777777" w:rsidTr="00B55B60">
        <w:tc>
          <w:tcPr>
            <w:tcW w:w="3116" w:type="dxa"/>
          </w:tcPr>
          <w:p w14:paraId="127D28C0" w14:textId="64DF8013" w:rsidR="00B55B60" w:rsidRPr="00B55B60" w:rsidRDefault="00B55B60" w:rsidP="00B55B60">
            <w:pPr>
              <w:rPr>
                <w:rFonts w:ascii="Garamond" w:hAnsi="Garamond"/>
                <w:b/>
              </w:rPr>
            </w:pPr>
            <w:r w:rsidRPr="00B55B60">
              <w:rPr>
                <w:rFonts w:ascii="Garamond" w:hAnsi="Garamond"/>
                <w:b/>
              </w:rPr>
              <w:t>Date</w:t>
            </w:r>
          </w:p>
        </w:tc>
        <w:tc>
          <w:tcPr>
            <w:tcW w:w="3117" w:type="dxa"/>
          </w:tcPr>
          <w:p w14:paraId="669101E6" w14:textId="015E8E47" w:rsidR="00B55B60" w:rsidRDefault="00B55B60" w:rsidP="00B55B60">
            <w:pPr>
              <w:rPr>
                <w:rFonts w:ascii="Garamond" w:hAnsi="Garamond"/>
                <w:b/>
              </w:rPr>
            </w:pPr>
            <w:r>
              <w:rPr>
                <w:rFonts w:ascii="Garamond" w:hAnsi="Garamond"/>
                <w:b/>
              </w:rPr>
              <w:t>Reading</w:t>
            </w:r>
          </w:p>
        </w:tc>
        <w:tc>
          <w:tcPr>
            <w:tcW w:w="3117" w:type="dxa"/>
          </w:tcPr>
          <w:p w14:paraId="6402BE94" w14:textId="134AC775" w:rsidR="00B55B60" w:rsidRDefault="00B55B60" w:rsidP="00B55B60">
            <w:pPr>
              <w:rPr>
                <w:rFonts w:ascii="Garamond" w:hAnsi="Garamond"/>
                <w:b/>
              </w:rPr>
            </w:pPr>
            <w:r>
              <w:rPr>
                <w:rFonts w:ascii="Garamond" w:hAnsi="Garamond"/>
                <w:b/>
              </w:rPr>
              <w:t>Assignment</w:t>
            </w:r>
          </w:p>
        </w:tc>
      </w:tr>
      <w:tr w:rsidR="00B55B60" w14:paraId="1E94A0A9" w14:textId="77777777" w:rsidTr="00B55B60">
        <w:tc>
          <w:tcPr>
            <w:tcW w:w="3116" w:type="dxa"/>
          </w:tcPr>
          <w:p w14:paraId="434737E2" w14:textId="1A55CA10" w:rsidR="00B55B60" w:rsidRPr="00B55B60" w:rsidRDefault="00B55B60" w:rsidP="00B55B60">
            <w:pPr>
              <w:rPr>
                <w:rFonts w:ascii="Garamond" w:hAnsi="Garamond"/>
                <w:bCs/>
              </w:rPr>
            </w:pPr>
            <w:r>
              <w:rPr>
                <w:rFonts w:ascii="Garamond" w:hAnsi="Garamond"/>
                <w:bCs/>
              </w:rPr>
              <w:t>Monday, January 4</w:t>
            </w:r>
          </w:p>
        </w:tc>
        <w:tc>
          <w:tcPr>
            <w:tcW w:w="3117" w:type="dxa"/>
          </w:tcPr>
          <w:p w14:paraId="49AA9810" w14:textId="0D6BD534" w:rsidR="00B55B60" w:rsidRDefault="00B55B60" w:rsidP="00B55B60">
            <w:pPr>
              <w:rPr>
                <w:rFonts w:ascii="Garamond" w:hAnsi="Garamond"/>
                <w:bCs/>
                <w:smallCaps/>
              </w:rPr>
            </w:pPr>
            <w:r w:rsidRPr="00B55B60">
              <w:rPr>
                <w:rFonts w:ascii="Garamond" w:hAnsi="Garamond"/>
                <w:bCs/>
              </w:rPr>
              <w:t xml:space="preserve">Frank </w:t>
            </w:r>
            <w:proofErr w:type="spellStart"/>
            <w:r w:rsidRPr="00B55B60">
              <w:rPr>
                <w:rFonts w:ascii="Garamond" w:hAnsi="Garamond"/>
                <w:bCs/>
              </w:rPr>
              <w:t>Pommersheim</w:t>
            </w:r>
            <w:proofErr w:type="spellEnd"/>
            <w:r w:rsidRPr="00B55B60">
              <w:rPr>
                <w:rFonts w:ascii="Garamond" w:hAnsi="Garamond"/>
                <w:bCs/>
              </w:rPr>
              <w:t xml:space="preserve">, </w:t>
            </w:r>
            <w:r w:rsidRPr="00B55B60">
              <w:rPr>
                <w:rFonts w:ascii="Garamond" w:hAnsi="Garamond"/>
                <w:bCs/>
                <w:i/>
                <w:iCs/>
              </w:rPr>
              <w:t>The Crucible of Sovereignty: Tribal Courts, Legitimacy, and the Jurisdictional Backdrop</w:t>
            </w:r>
            <w:r>
              <w:rPr>
                <w:rFonts w:ascii="Garamond" w:hAnsi="Garamond"/>
                <w:bCs/>
              </w:rPr>
              <w:t>, in</w:t>
            </w:r>
            <w:r w:rsidRPr="00B55B60">
              <w:rPr>
                <w:rFonts w:ascii="Garamond" w:hAnsi="Garamond"/>
                <w:bCs/>
                <w:smallCaps/>
              </w:rPr>
              <w:t xml:space="preserve"> Braid of Feathers: American Indian Law and Contemporary Tribal Life</w:t>
            </w:r>
            <w:r>
              <w:rPr>
                <w:rFonts w:ascii="Garamond" w:hAnsi="Garamond"/>
                <w:bCs/>
                <w:smallCaps/>
              </w:rPr>
              <w:t>;</w:t>
            </w:r>
          </w:p>
          <w:p w14:paraId="7CDED58C" w14:textId="3F8855DA" w:rsidR="00B55B60" w:rsidRPr="00B55B60" w:rsidRDefault="00B55B60" w:rsidP="00B55B60">
            <w:pPr>
              <w:rPr>
                <w:rFonts w:ascii="Garamond" w:hAnsi="Garamond"/>
                <w:bCs/>
                <w:sz w:val="22"/>
                <w:szCs w:val="22"/>
              </w:rPr>
            </w:pPr>
            <w:r>
              <w:rPr>
                <w:rFonts w:ascii="Garamond" w:hAnsi="Garamond"/>
                <w:bCs/>
              </w:rPr>
              <w:t xml:space="preserve">Joseph Tomas Flies-Away, Carrie </w:t>
            </w:r>
            <w:proofErr w:type="spellStart"/>
            <w:r>
              <w:rPr>
                <w:rFonts w:ascii="Garamond" w:hAnsi="Garamond"/>
                <w:bCs/>
              </w:rPr>
              <w:t>Garrow</w:t>
            </w:r>
            <w:proofErr w:type="spellEnd"/>
            <w:r>
              <w:rPr>
                <w:rFonts w:ascii="Garamond" w:hAnsi="Garamond"/>
                <w:bCs/>
              </w:rPr>
              <w:t xml:space="preserve">, and Miriam Jorgensen, </w:t>
            </w:r>
            <w:r w:rsidRPr="00B55B60">
              <w:rPr>
                <w:rFonts w:ascii="Garamond" w:hAnsi="Garamond"/>
                <w:bCs/>
                <w:i/>
                <w:iCs/>
              </w:rPr>
              <w:t>Native Nation Courts: Key Players in Nation Building</w:t>
            </w:r>
            <w:r>
              <w:rPr>
                <w:rFonts w:ascii="Garamond" w:hAnsi="Garamond"/>
                <w:bCs/>
              </w:rPr>
              <w:t xml:space="preserve"> and Stephen Cornell and Miriam Jorgensen, </w:t>
            </w:r>
            <w:r>
              <w:rPr>
                <w:rFonts w:ascii="Garamond" w:hAnsi="Garamond"/>
                <w:bCs/>
                <w:i/>
                <w:iCs/>
              </w:rPr>
              <w:t>Getting Things Done for the Nation: The Challenge of Tribal Administration</w:t>
            </w:r>
            <w:r>
              <w:rPr>
                <w:rFonts w:ascii="Garamond" w:hAnsi="Garamond"/>
                <w:bCs/>
              </w:rPr>
              <w:t xml:space="preserve">, in </w:t>
            </w:r>
            <w:r w:rsidRPr="00B55B60">
              <w:rPr>
                <w:rFonts w:ascii="Garamond" w:hAnsi="Garamond"/>
                <w:bCs/>
                <w:smallCaps/>
              </w:rPr>
              <w:t>Rebuilding Native Nations: Strategies for Governance and Development</w:t>
            </w:r>
          </w:p>
          <w:p w14:paraId="1E37B33E" w14:textId="2B14AF3B" w:rsidR="00B55B60" w:rsidRPr="00B55B60" w:rsidRDefault="00B55B60" w:rsidP="00B55B60">
            <w:pPr>
              <w:rPr>
                <w:rFonts w:ascii="Garamond" w:hAnsi="Garamond"/>
                <w:bCs/>
              </w:rPr>
            </w:pPr>
          </w:p>
        </w:tc>
        <w:tc>
          <w:tcPr>
            <w:tcW w:w="3117" w:type="dxa"/>
          </w:tcPr>
          <w:p w14:paraId="02B85E3A" w14:textId="77777777" w:rsidR="00B55B60" w:rsidRDefault="00B55B60" w:rsidP="00B55B60">
            <w:pPr>
              <w:rPr>
                <w:rFonts w:ascii="Garamond" w:hAnsi="Garamond"/>
                <w:bCs/>
              </w:rPr>
            </w:pPr>
            <w:r w:rsidRPr="00B55B60">
              <w:rPr>
                <w:rFonts w:ascii="Garamond" w:hAnsi="Garamond"/>
                <w:bCs/>
              </w:rPr>
              <w:t>Research and review</w:t>
            </w:r>
            <w:r>
              <w:rPr>
                <w:rFonts w:ascii="Garamond" w:hAnsi="Garamond"/>
                <w:bCs/>
              </w:rPr>
              <w:t xml:space="preserve"> tribal constitution and code provisions regarding the establishment of a tribal court, court rules and procedure, and the appellate system. Draft a </w:t>
            </w:r>
            <w:r w:rsidR="005B7E25">
              <w:rPr>
                <w:rFonts w:ascii="Garamond" w:hAnsi="Garamond"/>
                <w:bCs/>
              </w:rPr>
              <w:t>short memorandum summarizing the key parts of those provisions for the tribe that you have researched.</w:t>
            </w:r>
          </w:p>
          <w:p w14:paraId="00825310" w14:textId="77777777" w:rsidR="005B7E25" w:rsidRDefault="005B7E25" w:rsidP="00B55B60">
            <w:pPr>
              <w:rPr>
                <w:rFonts w:ascii="Garamond" w:hAnsi="Garamond"/>
                <w:bCs/>
              </w:rPr>
            </w:pPr>
          </w:p>
          <w:p w14:paraId="127EDD8F" w14:textId="77777777" w:rsidR="005B7E25" w:rsidRDefault="005B7E25" w:rsidP="00B55B60">
            <w:pPr>
              <w:rPr>
                <w:rFonts w:ascii="Garamond" w:hAnsi="Garamond"/>
                <w:bCs/>
              </w:rPr>
            </w:pPr>
            <w:r>
              <w:rPr>
                <w:rFonts w:ascii="Garamond" w:hAnsi="Garamond"/>
                <w:bCs/>
              </w:rPr>
              <w:t>Word Limit: 250 words</w:t>
            </w:r>
          </w:p>
          <w:p w14:paraId="59E418B4" w14:textId="15EDDFA4" w:rsidR="005B7E25" w:rsidRPr="00B55B60" w:rsidRDefault="005B7E25" w:rsidP="00B55B60">
            <w:pPr>
              <w:rPr>
                <w:rFonts w:ascii="Garamond" w:hAnsi="Garamond"/>
                <w:bCs/>
              </w:rPr>
            </w:pPr>
            <w:r>
              <w:rPr>
                <w:rFonts w:ascii="Garamond" w:hAnsi="Garamond"/>
                <w:bCs/>
              </w:rPr>
              <w:t xml:space="preserve">Due: 9:00 am </w:t>
            </w:r>
            <w:r w:rsidR="006F061C">
              <w:rPr>
                <w:rFonts w:ascii="Garamond" w:hAnsi="Garamond"/>
                <w:bCs/>
              </w:rPr>
              <w:t>Tuesday</w:t>
            </w:r>
            <w:r>
              <w:rPr>
                <w:rFonts w:ascii="Garamond" w:hAnsi="Garamond"/>
                <w:bCs/>
              </w:rPr>
              <w:t xml:space="preserve">, Jan. </w:t>
            </w:r>
            <w:r w:rsidR="006F061C">
              <w:rPr>
                <w:rFonts w:ascii="Garamond" w:hAnsi="Garamond"/>
                <w:bCs/>
              </w:rPr>
              <w:t>5</w:t>
            </w:r>
          </w:p>
        </w:tc>
      </w:tr>
      <w:tr w:rsidR="00B55B60" w14:paraId="502F5266" w14:textId="77777777" w:rsidTr="00B55B60">
        <w:tc>
          <w:tcPr>
            <w:tcW w:w="3116" w:type="dxa"/>
          </w:tcPr>
          <w:p w14:paraId="46E4431E" w14:textId="6EE34FE6" w:rsidR="00B55B60" w:rsidRPr="00B55B60" w:rsidRDefault="00B55B60" w:rsidP="00B55B60">
            <w:pPr>
              <w:rPr>
                <w:rFonts w:ascii="Garamond" w:hAnsi="Garamond"/>
                <w:bCs/>
              </w:rPr>
            </w:pPr>
            <w:r w:rsidRPr="00B55B60">
              <w:rPr>
                <w:rFonts w:ascii="Garamond" w:hAnsi="Garamond"/>
                <w:bCs/>
              </w:rPr>
              <w:t>Tuesday, January 5</w:t>
            </w:r>
          </w:p>
        </w:tc>
        <w:tc>
          <w:tcPr>
            <w:tcW w:w="3117" w:type="dxa"/>
          </w:tcPr>
          <w:p w14:paraId="678387BF" w14:textId="2F286E24" w:rsidR="006F061C" w:rsidRPr="006F061C" w:rsidRDefault="006F061C" w:rsidP="00B55B60">
            <w:pPr>
              <w:rPr>
                <w:rFonts w:ascii="Garamond" w:hAnsi="Garamond"/>
                <w:bCs/>
              </w:rPr>
            </w:pPr>
            <w:r>
              <w:rPr>
                <w:rFonts w:ascii="Garamond" w:hAnsi="Garamond"/>
                <w:bCs/>
                <w:i/>
                <w:iCs/>
              </w:rPr>
              <w:t>Santa Clara Pueblo v. Martinez</w:t>
            </w:r>
            <w:r>
              <w:rPr>
                <w:rFonts w:ascii="Garamond" w:hAnsi="Garamond"/>
                <w:bCs/>
              </w:rPr>
              <w:t xml:space="preserve">, 436 U.S. 49 (1978); Indian Civil Rights Act of 1968, 25 U.S.C. §§ 1301, et seq.; Robert J. McCarthy, </w:t>
            </w:r>
            <w:r>
              <w:rPr>
                <w:rFonts w:ascii="Garamond" w:hAnsi="Garamond"/>
                <w:bCs/>
                <w:i/>
                <w:iCs/>
              </w:rPr>
              <w:t>Civil Rights in Tribal Courts: The Indian Bill of Rights at Thirty Years</w:t>
            </w:r>
            <w:r>
              <w:rPr>
                <w:rFonts w:ascii="Garamond" w:hAnsi="Garamond"/>
                <w:bCs/>
              </w:rPr>
              <w:t xml:space="preserve">, 34 </w:t>
            </w:r>
            <w:r w:rsidRPr="006F061C">
              <w:rPr>
                <w:rFonts w:ascii="Garamond" w:hAnsi="Garamond"/>
                <w:bCs/>
                <w:smallCaps/>
              </w:rPr>
              <w:t>Idaho L. Rev</w:t>
            </w:r>
            <w:r>
              <w:rPr>
                <w:rFonts w:ascii="Garamond" w:hAnsi="Garamond"/>
                <w:bCs/>
              </w:rPr>
              <w:t>. 465 (1998);</w:t>
            </w:r>
          </w:p>
          <w:p w14:paraId="5B5C79FF" w14:textId="72F97828" w:rsidR="00B55B60" w:rsidRPr="005B7E25" w:rsidRDefault="005B7E25" w:rsidP="00B55B60">
            <w:pPr>
              <w:rPr>
                <w:rFonts w:ascii="Garamond" w:hAnsi="Garamond"/>
                <w:bCs/>
              </w:rPr>
            </w:pPr>
            <w:r w:rsidRPr="005B7E25">
              <w:rPr>
                <w:rFonts w:ascii="Garamond" w:hAnsi="Garamond"/>
                <w:bCs/>
              </w:rPr>
              <w:t>Case Materials and Packet (to be provided)</w:t>
            </w:r>
          </w:p>
          <w:p w14:paraId="3DEFB9EE" w14:textId="6146273F" w:rsidR="005B7E25" w:rsidRDefault="005B7E25" w:rsidP="00B55B60">
            <w:pPr>
              <w:rPr>
                <w:rFonts w:ascii="Garamond" w:hAnsi="Garamond"/>
                <w:b/>
              </w:rPr>
            </w:pPr>
          </w:p>
        </w:tc>
        <w:tc>
          <w:tcPr>
            <w:tcW w:w="3117" w:type="dxa"/>
          </w:tcPr>
          <w:p w14:paraId="74849158" w14:textId="77777777" w:rsidR="00B55B60" w:rsidRDefault="005B7E25" w:rsidP="00B55B60">
            <w:pPr>
              <w:rPr>
                <w:rFonts w:ascii="Garamond" w:hAnsi="Garamond"/>
                <w:bCs/>
              </w:rPr>
            </w:pPr>
            <w:r w:rsidRPr="005B7E25">
              <w:rPr>
                <w:rFonts w:ascii="Garamond" w:hAnsi="Garamond"/>
                <w:bCs/>
              </w:rPr>
              <w:t xml:space="preserve">Draft a research memo outlining the key facts, </w:t>
            </w:r>
            <w:r>
              <w:rPr>
                <w:rFonts w:ascii="Garamond" w:hAnsi="Garamond"/>
                <w:bCs/>
              </w:rPr>
              <w:t xml:space="preserve">legal </w:t>
            </w:r>
            <w:r w:rsidRPr="005B7E25">
              <w:rPr>
                <w:rFonts w:ascii="Garamond" w:hAnsi="Garamond"/>
                <w:bCs/>
              </w:rPr>
              <w:t xml:space="preserve">issues, and </w:t>
            </w:r>
            <w:r>
              <w:rPr>
                <w:rFonts w:ascii="Garamond" w:hAnsi="Garamond"/>
                <w:bCs/>
              </w:rPr>
              <w:t>questions you have related to the case presented.</w:t>
            </w:r>
          </w:p>
          <w:p w14:paraId="5FBA3FAA" w14:textId="77777777" w:rsidR="005B7E25" w:rsidRDefault="005B7E25" w:rsidP="00B55B60">
            <w:pPr>
              <w:rPr>
                <w:rFonts w:ascii="Garamond" w:hAnsi="Garamond"/>
                <w:bCs/>
              </w:rPr>
            </w:pPr>
          </w:p>
          <w:p w14:paraId="0E0D7B8E" w14:textId="77777777" w:rsidR="005B7E25" w:rsidRDefault="005B7E25" w:rsidP="00B55B60">
            <w:pPr>
              <w:rPr>
                <w:rFonts w:ascii="Garamond" w:hAnsi="Garamond"/>
                <w:bCs/>
              </w:rPr>
            </w:pPr>
            <w:r>
              <w:rPr>
                <w:rFonts w:ascii="Garamond" w:hAnsi="Garamond"/>
                <w:bCs/>
              </w:rPr>
              <w:t>Word Limit: 250 words</w:t>
            </w:r>
          </w:p>
          <w:p w14:paraId="6AD36B23" w14:textId="77777777" w:rsidR="006F061C" w:rsidRDefault="005B7E25" w:rsidP="00B55B60">
            <w:pPr>
              <w:rPr>
                <w:rFonts w:ascii="Garamond" w:hAnsi="Garamond"/>
                <w:bCs/>
              </w:rPr>
            </w:pPr>
            <w:r>
              <w:rPr>
                <w:rFonts w:ascii="Garamond" w:hAnsi="Garamond"/>
                <w:bCs/>
              </w:rPr>
              <w:t xml:space="preserve">Due: </w:t>
            </w:r>
          </w:p>
          <w:p w14:paraId="3682C9D7" w14:textId="76064D61" w:rsidR="005B7E25" w:rsidRDefault="005B7E25" w:rsidP="00B55B60">
            <w:pPr>
              <w:rPr>
                <w:rFonts w:ascii="Garamond" w:hAnsi="Garamond"/>
                <w:bCs/>
              </w:rPr>
            </w:pPr>
            <w:r>
              <w:rPr>
                <w:rFonts w:ascii="Garamond" w:hAnsi="Garamond"/>
                <w:bCs/>
              </w:rPr>
              <w:t xml:space="preserve">9:00 am </w:t>
            </w:r>
            <w:r w:rsidR="006F061C">
              <w:rPr>
                <w:rFonts w:ascii="Garamond" w:hAnsi="Garamond"/>
                <w:bCs/>
              </w:rPr>
              <w:t>Wednesday</w:t>
            </w:r>
            <w:r>
              <w:rPr>
                <w:rFonts w:ascii="Garamond" w:hAnsi="Garamond"/>
                <w:bCs/>
              </w:rPr>
              <w:t xml:space="preserve">, Jan. </w:t>
            </w:r>
            <w:r w:rsidR="006F061C">
              <w:rPr>
                <w:rFonts w:ascii="Garamond" w:hAnsi="Garamond"/>
                <w:bCs/>
              </w:rPr>
              <w:t>6</w:t>
            </w:r>
          </w:p>
          <w:p w14:paraId="30BCA5BF" w14:textId="3D4C631B" w:rsidR="005B7E25" w:rsidRPr="005B7E25" w:rsidRDefault="005B7E25" w:rsidP="00B55B60">
            <w:pPr>
              <w:rPr>
                <w:rFonts w:ascii="Garamond" w:hAnsi="Garamond"/>
                <w:bCs/>
              </w:rPr>
            </w:pPr>
          </w:p>
        </w:tc>
      </w:tr>
      <w:tr w:rsidR="00B55B60" w14:paraId="433BD6B5" w14:textId="77777777" w:rsidTr="00B55B60">
        <w:tc>
          <w:tcPr>
            <w:tcW w:w="3116" w:type="dxa"/>
          </w:tcPr>
          <w:p w14:paraId="4278EDDE" w14:textId="139A4DFA" w:rsidR="00B55B60" w:rsidRPr="00B55B60" w:rsidRDefault="00B55B60" w:rsidP="00B55B60">
            <w:pPr>
              <w:rPr>
                <w:rFonts w:ascii="Garamond" w:hAnsi="Garamond"/>
                <w:bCs/>
              </w:rPr>
            </w:pPr>
            <w:r w:rsidRPr="00B55B60">
              <w:rPr>
                <w:rFonts w:ascii="Garamond" w:hAnsi="Garamond"/>
                <w:bCs/>
              </w:rPr>
              <w:t>Wednesday, January 6</w:t>
            </w:r>
          </w:p>
        </w:tc>
        <w:tc>
          <w:tcPr>
            <w:tcW w:w="3117" w:type="dxa"/>
          </w:tcPr>
          <w:p w14:paraId="275C8B42" w14:textId="59527191" w:rsidR="005B7E25" w:rsidRDefault="005B7E25" w:rsidP="00B55B60">
            <w:pPr>
              <w:rPr>
                <w:rFonts w:ascii="Garamond" w:hAnsi="Garamond"/>
                <w:bCs/>
                <w:smallCaps/>
              </w:rPr>
            </w:pPr>
            <w:r w:rsidRPr="005B7E25">
              <w:rPr>
                <w:rFonts w:ascii="Garamond" w:hAnsi="Garamond"/>
                <w:bCs/>
              </w:rPr>
              <w:t xml:space="preserve">Chapter 4 </w:t>
            </w:r>
            <w:r>
              <w:rPr>
                <w:rFonts w:ascii="Garamond" w:hAnsi="Garamond"/>
                <w:bCs/>
              </w:rPr>
              <w:t xml:space="preserve">(oral argument) </w:t>
            </w:r>
            <w:r w:rsidRPr="005B7E25">
              <w:rPr>
                <w:rFonts w:ascii="Garamond" w:hAnsi="Garamond"/>
                <w:bCs/>
              </w:rPr>
              <w:t xml:space="preserve">in </w:t>
            </w:r>
            <w:r>
              <w:rPr>
                <w:rFonts w:ascii="Garamond" w:hAnsi="Garamond"/>
                <w:bCs/>
              </w:rPr>
              <w:t xml:space="preserve">John T. </w:t>
            </w:r>
            <w:proofErr w:type="spellStart"/>
            <w:r>
              <w:rPr>
                <w:rFonts w:ascii="Garamond" w:hAnsi="Garamond"/>
                <w:bCs/>
              </w:rPr>
              <w:t>Gaubatz</w:t>
            </w:r>
            <w:proofErr w:type="spellEnd"/>
            <w:r>
              <w:rPr>
                <w:rFonts w:ascii="Garamond" w:hAnsi="Garamond"/>
                <w:bCs/>
              </w:rPr>
              <w:t xml:space="preserve"> &amp; Taylor Mattis, </w:t>
            </w:r>
            <w:r w:rsidRPr="005B7E25">
              <w:rPr>
                <w:rFonts w:ascii="Garamond" w:hAnsi="Garamond"/>
                <w:bCs/>
                <w:smallCaps/>
              </w:rPr>
              <w:t>The Moot Court Book: A Student Guide to Appellate Advo</w:t>
            </w:r>
            <w:r>
              <w:rPr>
                <w:rFonts w:ascii="Garamond" w:hAnsi="Garamond"/>
                <w:bCs/>
                <w:smallCaps/>
              </w:rPr>
              <w:t>c</w:t>
            </w:r>
            <w:r w:rsidRPr="005B7E25">
              <w:rPr>
                <w:rFonts w:ascii="Garamond" w:hAnsi="Garamond"/>
                <w:bCs/>
                <w:smallCaps/>
              </w:rPr>
              <w:t>acy</w:t>
            </w:r>
            <w:r>
              <w:rPr>
                <w:rFonts w:ascii="Garamond" w:hAnsi="Garamond"/>
                <w:bCs/>
                <w:smallCaps/>
              </w:rPr>
              <w:t xml:space="preserve">; </w:t>
            </w:r>
            <w:r w:rsidR="006F061C" w:rsidRPr="006F061C">
              <w:rPr>
                <w:rFonts w:ascii="Garamond" w:hAnsi="Garamond"/>
                <w:bCs/>
              </w:rPr>
              <w:t>Patrick M Shannon</w:t>
            </w:r>
            <w:r w:rsidR="006F061C">
              <w:rPr>
                <w:rFonts w:ascii="Garamond" w:hAnsi="Garamond"/>
                <w:bCs/>
              </w:rPr>
              <w:t xml:space="preserve">, </w:t>
            </w:r>
            <w:r w:rsidR="006F061C">
              <w:rPr>
                <w:rFonts w:ascii="Garamond" w:hAnsi="Garamond"/>
                <w:bCs/>
                <w:i/>
                <w:iCs/>
              </w:rPr>
              <w:t>Tribal Court Advocacy</w:t>
            </w:r>
            <w:r w:rsidR="006F061C">
              <w:rPr>
                <w:rFonts w:ascii="Garamond" w:hAnsi="Garamond"/>
                <w:bCs/>
              </w:rPr>
              <w:t xml:space="preserve">, 67 </w:t>
            </w:r>
            <w:r w:rsidR="006F061C" w:rsidRPr="006F061C">
              <w:rPr>
                <w:rFonts w:ascii="Garamond" w:hAnsi="Garamond"/>
                <w:bCs/>
                <w:smallCaps/>
              </w:rPr>
              <w:t>Michigan Bar J</w:t>
            </w:r>
            <w:r w:rsidR="006F061C">
              <w:rPr>
                <w:rFonts w:ascii="Garamond" w:hAnsi="Garamond"/>
                <w:bCs/>
              </w:rPr>
              <w:t>. 377 (1988)</w:t>
            </w:r>
            <w:r w:rsidR="00D47066">
              <w:rPr>
                <w:rFonts w:ascii="Garamond" w:hAnsi="Garamond"/>
                <w:bCs/>
              </w:rPr>
              <w:t xml:space="preserve">; Vine Deloria, Jr., and Clifford M. Lytle, </w:t>
            </w:r>
            <w:r w:rsidR="00D47066">
              <w:rPr>
                <w:rFonts w:ascii="Garamond" w:hAnsi="Garamond"/>
                <w:bCs/>
                <w:i/>
                <w:iCs/>
              </w:rPr>
              <w:t xml:space="preserve">The Evolution of Tribal </w:t>
            </w:r>
            <w:r w:rsidR="00D47066" w:rsidRPr="00D47066">
              <w:rPr>
                <w:rFonts w:ascii="Garamond" w:hAnsi="Garamond"/>
                <w:bCs/>
                <w:i/>
                <w:iCs/>
              </w:rPr>
              <w:t>Governments</w:t>
            </w:r>
            <w:r w:rsidR="00D47066">
              <w:rPr>
                <w:rFonts w:ascii="Garamond" w:hAnsi="Garamond"/>
                <w:bCs/>
              </w:rPr>
              <w:t xml:space="preserve">, in </w:t>
            </w:r>
            <w:r w:rsidR="00D47066" w:rsidRPr="00D47066">
              <w:rPr>
                <w:rFonts w:ascii="Garamond" w:hAnsi="Garamond"/>
                <w:bCs/>
                <w:smallCaps/>
              </w:rPr>
              <w:t xml:space="preserve">American </w:t>
            </w:r>
            <w:r w:rsidR="00D47066" w:rsidRPr="00D47066">
              <w:rPr>
                <w:rFonts w:ascii="Garamond" w:hAnsi="Garamond"/>
                <w:bCs/>
                <w:smallCaps/>
              </w:rPr>
              <w:lastRenderedPageBreak/>
              <w:t>Indians, American Justice</w:t>
            </w:r>
            <w:r w:rsidR="00D47066">
              <w:rPr>
                <w:rFonts w:ascii="Garamond" w:hAnsi="Garamond"/>
                <w:bCs/>
                <w:smallCaps/>
              </w:rPr>
              <w:t xml:space="preserve">, </w:t>
            </w:r>
            <w:r w:rsidR="00D47066" w:rsidRPr="00D47066">
              <w:rPr>
                <w:rFonts w:ascii="Garamond" w:hAnsi="Garamond"/>
                <w:bCs/>
              </w:rPr>
              <w:t>pp.</w:t>
            </w:r>
            <w:r w:rsidR="00D47066">
              <w:rPr>
                <w:rFonts w:ascii="Garamond" w:hAnsi="Garamond"/>
                <w:bCs/>
                <w:smallCaps/>
              </w:rPr>
              <w:t xml:space="preserve"> 80-109 </w:t>
            </w:r>
          </w:p>
          <w:p w14:paraId="344A3D2F" w14:textId="52861E70" w:rsidR="005B7E25" w:rsidRDefault="005B7E25" w:rsidP="00D47066">
            <w:pPr>
              <w:rPr>
                <w:rFonts w:ascii="Garamond" w:hAnsi="Garamond"/>
                <w:b/>
              </w:rPr>
            </w:pPr>
          </w:p>
        </w:tc>
        <w:tc>
          <w:tcPr>
            <w:tcW w:w="3117" w:type="dxa"/>
          </w:tcPr>
          <w:p w14:paraId="5465F188" w14:textId="77777777" w:rsidR="005B7E25" w:rsidRDefault="005B7E25" w:rsidP="00B55B60">
            <w:pPr>
              <w:rPr>
                <w:rFonts w:ascii="Garamond" w:hAnsi="Garamond"/>
                <w:bCs/>
              </w:rPr>
            </w:pPr>
            <w:r>
              <w:rPr>
                <w:rFonts w:ascii="Garamond" w:hAnsi="Garamond"/>
                <w:bCs/>
              </w:rPr>
              <w:lastRenderedPageBreak/>
              <w:t>Prepare an opening statement and outline of your planned presentations, including your themes for each.</w:t>
            </w:r>
          </w:p>
          <w:p w14:paraId="3BF26F73" w14:textId="77777777" w:rsidR="005B7E25" w:rsidRDefault="005B7E25" w:rsidP="00B55B60">
            <w:pPr>
              <w:rPr>
                <w:rFonts w:ascii="Garamond" w:hAnsi="Garamond"/>
                <w:bCs/>
              </w:rPr>
            </w:pPr>
          </w:p>
          <w:p w14:paraId="4A24760E" w14:textId="77777777" w:rsidR="005B7E25" w:rsidRDefault="005B7E25" w:rsidP="00B55B60">
            <w:pPr>
              <w:rPr>
                <w:rFonts w:ascii="Garamond" w:hAnsi="Garamond"/>
                <w:bCs/>
              </w:rPr>
            </w:pPr>
            <w:r>
              <w:rPr>
                <w:rFonts w:ascii="Garamond" w:hAnsi="Garamond"/>
                <w:bCs/>
              </w:rPr>
              <w:t>You will be presenting your opening statements (not less than 3 minutes each) in class and receive feedback.</w:t>
            </w:r>
          </w:p>
          <w:p w14:paraId="1F19FE41" w14:textId="443F441A" w:rsidR="005B7E25" w:rsidRPr="005B7E25" w:rsidRDefault="005B7E25" w:rsidP="00B55B60">
            <w:pPr>
              <w:rPr>
                <w:rFonts w:ascii="Garamond" w:hAnsi="Garamond"/>
                <w:bCs/>
              </w:rPr>
            </w:pPr>
          </w:p>
        </w:tc>
      </w:tr>
      <w:tr w:rsidR="00B55B60" w14:paraId="0E420F32" w14:textId="77777777" w:rsidTr="00B55B60">
        <w:tc>
          <w:tcPr>
            <w:tcW w:w="3116" w:type="dxa"/>
          </w:tcPr>
          <w:p w14:paraId="69A8C873" w14:textId="4F2355EF" w:rsidR="00B55B60" w:rsidRPr="00B55B60" w:rsidRDefault="00B55B60" w:rsidP="00B55B60">
            <w:pPr>
              <w:rPr>
                <w:rFonts w:ascii="Garamond" w:hAnsi="Garamond"/>
                <w:bCs/>
              </w:rPr>
            </w:pPr>
            <w:r w:rsidRPr="00B55B60">
              <w:rPr>
                <w:rFonts w:ascii="Garamond" w:hAnsi="Garamond"/>
                <w:bCs/>
              </w:rPr>
              <w:t>Thursday, January 7</w:t>
            </w:r>
          </w:p>
        </w:tc>
        <w:tc>
          <w:tcPr>
            <w:tcW w:w="3117" w:type="dxa"/>
          </w:tcPr>
          <w:p w14:paraId="0B1ED6CC" w14:textId="597BBBA2" w:rsidR="00B55B60" w:rsidRDefault="005B7E25" w:rsidP="00B55B60">
            <w:pPr>
              <w:rPr>
                <w:rFonts w:ascii="Garamond" w:hAnsi="Garamond"/>
                <w:b/>
              </w:rPr>
            </w:pPr>
            <w:r>
              <w:rPr>
                <w:rFonts w:ascii="Garamond" w:hAnsi="Garamond"/>
                <w:b/>
              </w:rPr>
              <w:t>Tribal Council Presentation.</w:t>
            </w:r>
          </w:p>
        </w:tc>
        <w:tc>
          <w:tcPr>
            <w:tcW w:w="3117" w:type="dxa"/>
          </w:tcPr>
          <w:p w14:paraId="40725AC9" w14:textId="77777777" w:rsidR="005B7E25" w:rsidRDefault="005B7E25" w:rsidP="005B7E25">
            <w:pPr>
              <w:rPr>
                <w:rFonts w:ascii="Garamond" w:hAnsi="Garamond"/>
                <w:bCs/>
              </w:rPr>
            </w:pPr>
            <w:r w:rsidRPr="005B7E25">
              <w:rPr>
                <w:rFonts w:ascii="Garamond" w:hAnsi="Garamond"/>
                <w:bCs/>
              </w:rPr>
              <w:t>Prepare a one-page summary to be presented to the Tribal Council in conjunction with your presentation.</w:t>
            </w:r>
          </w:p>
          <w:p w14:paraId="7E11B665" w14:textId="77777777" w:rsidR="005B7E25" w:rsidRDefault="005B7E25" w:rsidP="005B7E25">
            <w:pPr>
              <w:rPr>
                <w:rFonts w:ascii="Garamond" w:hAnsi="Garamond"/>
                <w:bCs/>
              </w:rPr>
            </w:pPr>
          </w:p>
          <w:p w14:paraId="088F37AE" w14:textId="77777777" w:rsidR="005B7E25" w:rsidRDefault="005B7E25" w:rsidP="005B7E25">
            <w:pPr>
              <w:rPr>
                <w:rFonts w:ascii="Garamond" w:hAnsi="Garamond"/>
                <w:bCs/>
              </w:rPr>
            </w:pPr>
            <w:r>
              <w:rPr>
                <w:rFonts w:ascii="Garamond" w:hAnsi="Garamond"/>
                <w:bCs/>
              </w:rPr>
              <w:t>Word Limit: one page</w:t>
            </w:r>
          </w:p>
          <w:p w14:paraId="5EF0C463" w14:textId="77777777" w:rsidR="00B55B60" w:rsidRDefault="005B7E25" w:rsidP="005B7E25">
            <w:pPr>
              <w:rPr>
                <w:rFonts w:ascii="Garamond" w:hAnsi="Garamond"/>
                <w:bCs/>
              </w:rPr>
            </w:pPr>
            <w:r>
              <w:rPr>
                <w:rFonts w:ascii="Garamond" w:hAnsi="Garamond"/>
                <w:bCs/>
              </w:rPr>
              <w:t>Due: 9:00 am Thursday, Jan. 7</w:t>
            </w:r>
          </w:p>
          <w:p w14:paraId="56344425" w14:textId="77777777" w:rsidR="005B7E25" w:rsidRDefault="005B7E25" w:rsidP="005B7E25">
            <w:pPr>
              <w:rPr>
                <w:rFonts w:ascii="Garamond" w:hAnsi="Garamond"/>
                <w:b/>
              </w:rPr>
            </w:pPr>
          </w:p>
          <w:p w14:paraId="3922FC9E" w14:textId="35477860" w:rsidR="005B7E25" w:rsidRDefault="005B7E25" w:rsidP="005B7E25">
            <w:pPr>
              <w:rPr>
                <w:rFonts w:ascii="Garamond" w:hAnsi="Garamond"/>
                <w:b/>
              </w:rPr>
            </w:pPr>
            <w:r>
              <w:rPr>
                <w:rFonts w:ascii="Garamond" w:hAnsi="Garamond"/>
                <w:b/>
              </w:rPr>
              <w:t>You will be making your presentation during our class time.</w:t>
            </w:r>
          </w:p>
        </w:tc>
      </w:tr>
      <w:tr w:rsidR="00B55B60" w14:paraId="32362093" w14:textId="77777777" w:rsidTr="00B55B60">
        <w:tc>
          <w:tcPr>
            <w:tcW w:w="3116" w:type="dxa"/>
          </w:tcPr>
          <w:p w14:paraId="174DA3D2" w14:textId="52B13620" w:rsidR="00B55B60" w:rsidRPr="00B55B60" w:rsidRDefault="00B55B60" w:rsidP="00B55B60">
            <w:pPr>
              <w:rPr>
                <w:rFonts w:ascii="Garamond" w:hAnsi="Garamond"/>
                <w:bCs/>
              </w:rPr>
            </w:pPr>
            <w:r w:rsidRPr="00B55B60">
              <w:rPr>
                <w:rFonts w:ascii="Garamond" w:hAnsi="Garamond"/>
                <w:bCs/>
              </w:rPr>
              <w:t>Friday, January 8</w:t>
            </w:r>
          </w:p>
        </w:tc>
        <w:tc>
          <w:tcPr>
            <w:tcW w:w="3117" w:type="dxa"/>
          </w:tcPr>
          <w:p w14:paraId="72170DBD" w14:textId="77777777" w:rsidR="00B55B60" w:rsidRDefault="005B7E25" w:rsidP="00B55B60">
            <w:pPr>
              <w:rPr>
                <w:rFonts w:ascii="Garamond" w:hAnsi="Garamond"/>
                <w:b/>
              </w:rPr>
            </w:pPr>
            <w:r>
              <w:rPr>
                <w:rFonts w:ascii="Garamond" w:hAnsi="Garamond"/>
                <w:b/>
              </w:rPr>
              <w:t>Tribal Court Argument.</w:t>
            </w:r>
          </w:p>
          <w:p w14:paraId="18925AAD" w14:textId="4E9981D8" w:rsidR="005B7E25" w:rsidRDefault="005B7E25" w:rsidP="00B55B60">
            <w:pPr>
              <w:rPr>
                <w:rFonts w:ascii="Garamond" w:hAnsi="Garamond"/>
                <w:b/>
              </w:rPr>
            </w:pPr>
          </w:p>
        </w:tc>
        <w:tc>
          <w:tcPr>
            <w:tcW w:w="3117" w:type="dxa"/>
          </w:tcPr>
          <w:p w14:paraId="48D52C96" w14:textId="1AAA47DC" w:rsidR="005B7E25" w:rsidRDefault="005B7E25" w:rsidP="005B7E25">
            <w:pPr>
              <w:rPr>
                <w:rFonts w:ascii="Garamond" w:hAnsi="Garamond"/>
                <w:bCs/>
              </w:rPr>
            </w:pPr>
            <w:r w:rsidRPr="005B7E25">
              <w:rPr>
                <w:rFonts w:ascii="Garamond" w:hAnsi="Garamond"/>
                <w:bCs/>
              </w:rPr>
              <w:t xml:space="preserve">Prepare a one-page summary </w:t>
            </w:r>
            <w:r>
              <w:rPr>
                <w:rFonts w:ascii="Garamond" w:hAnsi="Garamond"/>
                <w:bCs/>
              </w:rPr>
              <w:t>of your argument</w:t>
            </w:r>
            <w:r w:rsidRPr="005B7E25">
              <w:rPr>
                <w:rFonts w:ascii="Garamond" w:hAnsi="Garamond"/>
                <w:bCs/>
              </w:rPr>
              <w:t>.</w:t>
            </w:r>
          </w:p>
          <w:p w14:paraId="351C6550" w14:textId="77777777" w:rsidR="005B7E25" w:rsidRDefault="005B7E25" w:rsidP="005B7E25">
            <w:pPr>
              <w:rPr>
                <w:rFonts w:ascii="Garamond" w:hAnsi="Garamond"/>
                <w:bCs/>
              </w:rPr>
            </w:pPr>
          </w:p>
          <w:p w14:paraId="1D677A58" w14:textId="77777777" w:rsidR="005B7E25" w:rsidRDefault="005B7E25" w:rsidP="005B7E25">
            <w:pPr>
              <w:rPr>
                <w:rFonts w:ascii="Garamond" w:hAnsi="Garamond"/>
                <w:bCs/>
              </w:rPr>
            </w:pPr>
            <w:r>
              <w:rPr>
                <w:rFonts w:ascii="Garamond" w:hAnsi="Garamond"/>
                <w:bCs/>
              </w:rPr>
              <w:t>Word Limit: one page</w:t>
            </w:r>
          </w:p>
          <w:p w14:paraId="25CD3200" w14:textId="45AD39F8" w:rsidR="005B7E25" w:rsidRDefault="005B7E25" w:rsidP="005B7E25">
            <w:pPr>
              <w:rPr>
                <w:rFonts w:ascii="Garamond" w:hAnsi="Garamond"/>
                <w:bCs/>
              </w:rPr>
            </w:pPr>
            <w:r>
              <w:rPr>
                <w:rFonts w:ascii="Garamond" w:hAnsi="Garamond"/>
                <w:bCs/>
              </w:rPr>
              <w:t>Due: 9:00 am Friday, Jan. 8</w:t>
            </w:r>
          </w:p>
          <w:p w14:paraId="4C03EE09" w14:textId="77777777" w:rsidR="005B7E25" w:rsidRDefault="005B7E25" w:rsidP="005B7E25">
            <w:pPr>
              <w:rPr>
                <w:rFonts w:ascii="Garamond" w:hAnsi="Garamond"/>
                <w:b/>
              </w:rPr>
            </w:pPr>
          </w:p>
          <w:p w14:paraId="41AD58D8" w14:textId="7DB14F89" w:rsidR="00B55B60" w:rsidRDefault="005B7E25" w:rsidP="005B7E25">
            <w:pPr>
              <w:rPr>
                <w:rFonts w:ascii="Garamond" w:hAnsi="Garamond"/>
                <w:b/>
              </w:rPr>
            </w:pPr>
            <w:r>
              <w:rPr>
                <w:rFonts w:ascii="Garamond" w:hAnsi="Garamond"/>
                <w:b/>
              </w:rPr>
              <w:t>You will be making your argument during our class time.</w:t>
            </w:r>
          </w:p>
        </w:tc>
      </w:tr>
    </w:tbl>
    <w:p w14:paraId="2532B8CF" w14:textId="77777777" w:rsidR="00B55B60" w:rsidRPr="00B55B60" w:rsidRDefault="00B55B60" w:rsidP="00B55B60">
      <w:pPr>
        <w:rPr>
          <w:rFonts w:ascii="Garamond" w:hAnsi="Garamond"/>
          <w:b/>
        </w:rPr>
      </w:pPr>
    </w:p>
    <w:p w14:paraId="5B65985A" w14:textId="21C95976" w:rsidR="00B55B60" w:rsidRPr="00B55B60" w:rsidRDefault="00B55B60" w:rsidP="00B55B60">
      <w:pPr>
        <w:rPr>
          <w:rFonts w:ascii="Garamond" w:hAnsi="Garamond"/>
        </w:rPr>
      </w:pPr>
    </w:p>
    <w:p w14:paraId="56333142" w14:textId="77777777" w:rsidR="005B1E06" w:rsidRPr="008A4420" w:rsidRDefault="005B1E06" w:rsidP="005B1E06">
      <w:pPr>
        <w:rPr>
          <w:rFonts w:ascii="Garamond" w:hAnsi="Garamond"/>
          <w:b/>
          <w:bCs/>
        </w:rPr>
      </w:pPr>
    </w:p>
    <w:sectPr w:rsidR="005B1E06" w:rsidRPr="008A4420" w:rsidSect="00A40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98B2" w14:textId="77777777" w:rsidR="00997E85" w:rsidRDefault="00997E85" w:rsidP="005B1E06">
      <w:r>
        <w:separator/>
      </w:r>
    </w:p>
  </w:endnote>
  <w:endnote w:type="continuationSeparator" w:id="0">
    <w:p w14:paraId="59FB8BD5" w14:textId="77777777" w:rsidR="00997E85" w:rsidRDefault="00997E85" w:rsidP="005B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87AC" w14:textId="77777777" w:rsidR="00997E85" w:rsidRDefault="00997E85" w:rsidP="005B1E06">
      <w:r>
        <w:separator/>
      </w:r>
    </w:p>
  </w:footnote>
  <w:footnote w:type="continuationSeparator" w:id="0">
    <w:p w14:paraId="39368D9D" w14:textId="77777777" w:rsidR="00997E85" w:rsidRDefault="00997E85" w:rsidP="005B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F6AF7"/>
    <w:multiLevelType w:val="hybridMultilevel"/>
    <w:tmpl w:val="33D4CA5C"/>
    <w:lvl w:ilvl="0" w:tplc="59B4B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92172"/>
    <w:multiLevelType w:val="hybridMultilevel"/>
    <w:tmpl w:val="97C2584A"/>
    <w:lvl w:ilvl="0" w:tplc="6E9CC3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D02FB"/>
    <w:multiLevelType w:val="hybridMultilevel"/>
    <w:tmpl w:val="AB42A350"/>
    <w:lvl w:ilvl="0" w:tplc="BF0CB1B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6"/>
    <w:rsid w:val="00046DD7"/>
    <w:rsid w:val="001E646F"/>
    <w:rsid w:val="00212B24"/>
    <w:rsid w:val="00233A24"/>
    <w:rsid w:val="005B1E06"/>
    <w:rsid w:val="005B7E25"/>
    <w:rsid w:val="00687C9A"/>
    <w:rsid w:val="006F061C"/>
    <w:rsid w:val="008A4420"/>
    <w:rsid w:val="00997E85"/>
    <w:rsid w:val="00A40AC0"/>
    <w:rsid w:val="00A870CF"/>
    <w:rsid w:val="00B42301"/>
    <w:rsid w:val="00B55B60"/>
    <w:rsid w:val="00D47066"/>
    <w:rsid w:val="00D661E7"/>
    <w:rsid w:val="00D75051"/>
    <w:rsid w:val="00DC2F97"/>
    <w:rsid w:val="00E711BB"/>
    <w:rsid w:val="00F8433B"/>
    <w:rsid w:val="00F8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88156"/>
  <w15:chartTrackingRefBased/>
  <w15:docId w15:val="{643481AF-AB99-CF4B-8EF2-70AC5E1C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06"/>
    <w:pPr>
      <w:tabs>
        <w:tab w:val="center" w:pos="4680"/>
        <w:tab w:val="right" w:pos="9360"/>
      </w:tabs>
    </w:pPr>
  </w:style>
  <w:style w:type="character" w:customStyle="1" w:styleId="HeaderChar">
    <w:name w:val="Header Char"/>
    <w:basedOn w:val="DefaultParagraphFont"/>
    <w:link w:val="Header"/>
    <w:uiPriority w:val="99"/>
    <w:rsid w:val="005B1E06"/>
  </w:style>
  <w:style w:type="paragraph" w:styleId="Footer">
    <w:name w:val="footer"/>
    <w:basedOn w:val="Normal"/>
    <w:link w:val="FooterChar"/>
    <w:uiPriority w:val="99"/>
    <w:unhideWhenUsed/>
    <w:rsid w:val="005B1E06"/>
    <w:pPr>
      <w:tabs>
        <w:tab w:val="center" w:pos="4680"/>
        <w:tab w:val="right" w:pos="9360"/>
      </w:tabs>
    </w:pPr>
  </w:style>
  <w:style w:type="character" w:customStyle="1" w:styleId="FooterChar">
    <w:name w:val="Footer Char"/>
    <w:basedOn w:val="DefaultParagraphFont"/>
    <w:link w:val="Footer"/>
    <w:uiPriority w:val="99"/>
    <w:rsid w:val="005B1E06"/>
  </w:style>
  <w:style w:type="paragraph" w:styleId="ListParagraph">
    <w:name w:val="List Paragraph"/>
    <w:basedOn w:val="Normal"/>
    <w:uiPriority w:val="34"/>
    <w:qFormat/>
    <w:rsid w:val="005B1E06"/>
    <w:pPr>
      <w:ind w:left="720"/>
      <w:contextualSpacing/>
    </w:pPr>
  </w:style>
  <w:style w:type="character" w:styleId="Hyperlink">
    <w:name w:val="Hyperlink"/>
    <w:basedOn w:val="DefaultParagraphFont"/>
    <w:uiPriority w:val="99"/>
    <w:unhideWhenUsed/>
    <w:rsid w:val="008A4420"/>
    <w:rPr>
      <w:color w:val="0563C1" w:themeColor="hyperlink"/>
      <w:u w:val="single"/>
    </w:rPr>
  </w:style>
  <w:style w:type="table" w:styleId="TableGrid">
    <w:name w:val="Table Grid"/>
    <w:basedOn w:val="TableNormal"/>
    <w:uiPriority w:val="39"/>
    <w:rsid w:val="00B5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B2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7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vpsa/policies/student_conduct.php" TargetMode="External"/><Relationship Id="rId3" Type="http://schemas.openxmlformats.org/officeDocument/2006/relationships/settings" Target="settings.xml"/><Relationship Id="rId7" Type="http://schemas.openxmlformats.org/officeDocument/2006/relationships/hyperlink" Target="https://umontana.zoom.us/j/97120703739?pwd=WkZyc2kzdlR4S21jVXdPUDlPeDRT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Monte</dc:creator>
  <cp:keywords/>
  <dc:description/>
  <cp:lastModifiedBy>Mills, Monte</cp:lastModifiedBy>
  <cp:revision>3</cp:revision>
  <dcterms:created xsi:type="dcterms:W3CDTF">2020-12-10T23:51:00Z</dcterms:created>
  <dcterms:modified xsi:type="dcterms:W3CDTF">2020-12-21T20:48:00Z</dcterms:modified>
</cp:coreProperties>
</file>